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3EB" w:rsidRDefault="004143EB" w:rsidP="004143EB">
      <w:pPr>
        <w:autoSpaceDE w:val="0"/>
        <w:autoSpaceDN w:val="0"/>
        <w:adjustRightInd w:val="0"/>
        <w:spacing w:after="0" w:line="240" w:lineRule="auto"/>
        <w:rPr>
          <w:rFonts w:cstheme="minorHAnsi"/>
          <w:b/>
          <w:color w:val="000000"/>
          <w:sz w:val="28"/>
          <w:szCs w:val="28"/>
        </w:rPr>
      </w:pPr>
      <w:r w:rsidRPr="00DB4953">
        <w:rPr>
          <w:rFonts w:cstheme="minorHAnsi"/>
          <w:b/>
          <w:color w:val="000000"/>
          <w:sz w:val="28"/>
          <w:szCs w:val="28"/>
        </w:rPr>
        <w:t xml:space="preserve">Activity report </w:t>
      </w:r>
    </w:p>
    <w:p w:rsidR="004143EB" w:rsidRDefault="004143EB" w:rsidP="004143EB">
      <w:pPr>
        <w:autoSpaceDE w:val="0"/>
        <w:autoSpaceDN w:val="0"/>
        <w:adjustRightInd w:val="0"/>
        <w:spacing w:after="0" w:line="240" w:lineRule="auto"/>
        <w:rPr>
          <w:rFonts w:cstheme="minorHAnsi"/>
          <w:b/>
          <w:color w:val="000000"/>
          <w:sz w:val="28"/>
          <w:szCs w:val="28"/>
        </w:rPr>
      </w:pPr>
    </w:p>
    <w:p w:rsidR="004143EB" w:rsidRPr="00FC453E" w:rsidRDefault="00FC453E" w:rsidP="004143EB">
      <w:pPr>
        <w:autoSpaceDE w:val="0"/>
        <w:autoSpaceDN w:val="0"/>
        <w:adjustRightInd w:val="0"/>
        <w:spacing w:after="0" w:line="240" w:lineRule="auto"/>
        <w:rPr>
          <w:rFonts w:cstheme="minorHAnsi"/>
          <w:color w:val="000000"/>
        </w:rPr>
      </w:pPr>
      <w:r w:rsidRPr="00FC453E">
        <w:rPr>
          <w:rFonts w:cstheme="minorHAnsi"/>
          <w:color w:val="000000"/>
        </w:rPr>
        <w:t xml:space="preserve">Site: </w:t>
      </w:r>
      <w:proofErr w:type="spellStart"/>
      <w:r w:rsidRPr="00FC453E">
        <w:rPr>
          <w:rFonts w:cstheme="minorHAnsi"/>
          <w:b/>
          <w:color w:val="000000"/>
        </w:rPr>
        <w:t>Sinana</w:t>
      </w:r>
      <w:proofErr w:type="spellEnd"/>
      <w:r w:rsidRPr="00FC453E">
        <w:rPr>
          <w:rFonts w:cstheme="minorHAnsi"/>
          <w:b/>
          <w:color w:val="000000"/>
        </w:rPr>
        <w:t xml:space="preserve"> </w:t>
      </w:r>
      <w:proofErr w:type="spellStart"/>
      <w:r w:rsidRPr="00FC453E">
        <w:rPr>
          <w:rFonts w:cstheme="minorHAnsi"/>
          <w:b/>
          <w:color w:val="000000"/>
        </w:rPr>
        <w:t>Woreda</w:t>
      </w:r>
      <w:proofErr w:type="spellEnd"/>
      <w:r w:rsidRPr="00FC453E">
        <w:rPr>
          <w:rFonts w:cstheme="minorHAnsi"/>
          <w:b/>
          <w:color w:val="000000"/>
        </w:rPr>
        <w:t xml:space="preserve">, </w:t>
      </w:r>
      <w:r w:rsidR="00940E2E" w:rsidRPr="00FC453E">
        <w:rPr>
          <w:rFonts w:cstheme="minorHAnsi"/>
          <w:b/>
          <w:color w:val="000000"/>
        </w:rPr>
        <w:t>Robe Teachers’ College</w:t>
      </w:r>
    </w:p>
    <w:p w:rsidR="004143EB" w:rsidRPr="00FC453E" w:rsidRDefault="004143EB" w:rsidP="004143EB">
      <w:pPr>
        <w:autoSpaceDE w:val="0"/>
        <w:autoSpaceDN w:val="0"/>
        <w:adjustRightInd w:val="0"/>
        <w:spacing w:after="0" w:line="240" w:lineRule="auto"/>
        <w:rPr>
          <w:rFonts w:cstheme="minorHAnsi"/>
          <w:i/>
          <w:iCs/>
          <w:color w:val="000000"/>
        </w:rPr>
      </w:pPr>
    </w:p>
    <w:p w:rsidR="004143EB" w:rsidRPr="00FC453E" w:rsidRDefault="004143EB" w:rsidP="004143EB">
      <w:pPr>
        <w:autoSpaceDE w:val="0"/>
        <w:autoSpaceDN w:val="0"/>
        <w:adjustRightInd w:val="0"/>
        <w:spacing w:after="0" w:line="240" w:lineRule="auto"/>
        <w:rPr>
          <w:rFonts w:cstheme="minorHAnsi"/>
          <w:i/>
          <w:iCs/>
          <w:color w:val="000000"/>
        </w:rPr>
      </w:pPr>
      <w:r w:rsidRPr="00FC453E">
        <w:rPr>
          <w:rFonts w:cstheme="minorHAnsi"/>
          <w:i/>
          <w:iCs/>
          <w:color w:val="000000"/>
        </w:rPr>
        <w:t>I: Description of the activity</w:t>
      </w:r>
    </w:p>
    <w:p w:rsidR="004143EB" w:rsidRPr="00FC453E" w:rsidRDefault="004143EB" w:rsidP="004143EB">
      <w:pPr>
        <w:autoSpaceDE w:val="0"/>
        <w:autoSpaceDN w:val="0"/>
        <w:adjustRightInd w:val="0"/>
        <w:spacing w:after="0" w:line="240" w:lineRule="auto"/>
        <w:rPr>
          <w:rFonts w:cstheme="minorHAnsi"/>
          <w:color w:val="1A1A1A"/>
        </w:rPr>
      </w:pPr>
    </w:p>
    <w:p w:rsidR="004143EB" w:rsidRPr="00FC453E" w:rsidRDefault="004143EB" w:rsidP="004143EB">
      <w:pPr>
        <w:autoSpaceDE w:val="0"/>
        <w:autoSpaceDN w:val="0"/>
        <w:adjustRightInd w:val="0"/>
        <w:spacing w:after="0" w:line="240" w:lineRule="auto"/>
        <w:rPr>
          <w:rFonts w:cstheme="minorHAnsi"/>
          <w:color w:val="1A1A1A"/>
        </w:rPr>
      </w:pPr>
      <w:r w:rsidRPr="00FC453E">
        <w:rPr>
          <w:rFonts w:cstheme="minorHAnsi"/>
          <w:color w:val="1A1A1A"/>
        </w:rPr>
        <w:t>What is the nature of the activity?</w:t>
      </w:r>
    </w:p>
    <w:p w:rsidR="004143EB" w:rsidRPr="00FC453E" w:rsidRDefault="004143EB" w:rsidP="004143EB">
      <w:pPr>
        <w:autoSpaceDE w:val="0"/>
        <w:autoSpaceDN w:val="0"/>
        <w:adjustRightInd w:val="0"/>
        <w:spacing w:after="0" w:line="240" w:lineRule="auto"/>
        <w:rPr>
          <w:rFonts w:cstheme="minorHAnsi"/>
          <w:color w:val="1A1A1A"/>
        </w:rPr>
      </w:pPr>
    </w:p>
    <w:p w:rsidR="004143EB" w:rsidRPr="00FC453E" w:rsidRDefault="006E0DF4" w:rsidP="004143EB">
      <w:pPr>
        <w:autoSpaceDE w:val="0"/>
        <w:autoSpaceDN w:val="0"/>
        <w:adjustRightInd w:val="0"/>
        <w:spacing w:after="0" w:line="240" w:lineRule="auto"/>
        <w:rPr>
          <w:rFonts w:cstheme="minorHAnsi"/>
          <w:b/>
          <w:color w:val="1A1A1A"/>
        </w:rPr>
      </w:pPr>
      <w:r>
        <w:rPr>
          <w:rFonts w:cstheme="minorHAnsi"/>
          <w:b/>
          <w:color w:val="1A1A1A"/>
        </w:rPr>
        <w:t>2</w:t>
      </w:r>
      <w:r w:rsidRPr="006E0DF4">
        <w:rPr>
          <w:rFonts w:cstheme="minorHAnsi"/>
          <w:b/>
          <w:color w:val="1A1A1A"/>
          <w:vertAlign w:val="superscript"/>
        </w:rPr>
        <w:t>nd</w:t>
      </w:r>
      <w:r>
        <w:rPr>
          <w:rFonts w:cstheme="minorHAnsi"/>
          <w:b/>
          <w:color w:val="1A1A1A"/>
        </w:rPr>
        <w:t xml:space="preserve"> Innovation Platform meeting</w:t>
      </w:r>
      <w:r w:rsidR="004143EB" w:rsidRPr="00FC453E">
        <w:rPr>
          <w:rFonts w:cstheme="minorHAnsi"/>
          <w:b/>
          <w:color w:val="1A1A1A"/>
        </w:rPr>
        <w:t xml:space="preserve"> </w:t>
      </w:r>
    </w:p>
    <w:p w:rsidR="004143EB" w:rsidRPr="00FC453E" w:rsidRDefault="004143EB" w:rsidP="004143EB">
      <w:pPr>
        <w:autoSpaceDE w:val="0"/>
        <w:autoSpaceDN w:val="0"/>
        <w:adjustRightInd w:val="0"/>
        <w:spacing w:after="0" w:line="240" w:lineRule="auto"/>
        <w:rPr>
          <w:rFonts w:cstheme="minorHAnsi"/>
          <w:color w:val="1A1A1A"/>
        </w:rPr>
      </w:pPr>
      <w:r w:rsidRPr="00FC453E">
        <w:rPr>
          <w:rFonts w:cstheme="minorHAnsi"/>
          <w:color w:val="1A1A1A"/>
        </w:rPr>
        <w:t xml:space="preserve">  </w:t>
      </w:r>
    </w:p>
    <w:p w:rsidR="004143EB" w:rsidRPr="00FC453E" w:rsidRDefault="004143EB" w:rsidP="004143EB">
      <w:pPr>
        <w:autoSpaceDE w:val="0"/>
        <w:autoSpaceDN w:val="0"/>
        <w:adjustRightInd w:val="0"/>
        <w:spacing w:after="0" w:line="240" w:lineRule="auto"/>
        <w:rPr>
          <w:rFonts w:cstheme="minorHAnsi"/>
          <w:color w:val="1A1A1A"/>
        </w:rPr>
      </w:pPr>
      <w:r w:rsidRPr="00FC453E">
        <w:rPr>
          <w:rFonts w:cstheme="minorHAnsi"/>
          <w:color w:val="1A1A1A"/>
        </w:rPr>
        <w:t>What were</w:t>
      </w:r>
      <w:r w:rsidR="006E0DF4">
        <w:rPr>
          <w:rFonts w:cstheme="minorHAnsi"/>
          <w:color w:val="1A1A1A"/>
        </w:rPr>
        <w:t xml:space="preserve"> the objectives of the activity</w:t>
      </w:r>
      <w:r w:rsidRPr="00FC453E">
        <w:rPr>
          <w:rFonts w:cstheme="minorHAnsi"/>
          <w:color w:val="1A1A1A"/>
        </w:rPr>
        <w:t xml:space="preserve">? </w:t>
      </w:r>
    </w:p>
    <w:p w:rsidR="004143EB" w:rsidRPr="00FC453E" w:rsidRDefault="004143EB" w:rsidP="004143EB">
      <w:pPr>
        <w:autoSpaceDE w:val="0"/>
        <w:autoSpaceDN w:val="0"/>
        <w:adjustRightInd w:val="0"/>
        <w:spacing w:after="0" w:line="240" w:lineRule="auto"/>
        <w:rPr>
          <w:rFonts w:cstheme="minorHAnsi"/>
          <w:b/>
          <w:color w:val="1A1A1A"/>
        </w:rPr>
      </w:pPr>
    </w:p>
    <w:p w:rsidR="004143EB" w:rsidRPr="00FC453E" w:rsidRDefault="00402F54" w:rsidP="00402F54">
      <w:pPr>
        <w:pStyle w:val="ListParagraph"/>
        <w:numPr>
          <w:ilvl w:val="0"/>
          <w:numId w:val="3"/>
        </w:numPr>
        <w:autoSpaceDE w:val="0"/>
        <w:autoSpaceDN w:val="0"/>
        <w:adjustRightInd w:val="0"/>
        <w:spacing w:after="0" w:line="240" w:lineRule="auto"/>
        <w:rPr>
          <w:rFonts w:cstheme="minorHAnsi"/>
          <w:b/>
          <w:color w:val="1A1A1A"/>
        </w:rPr>
      </w:pPr>
      <w:r w:rsidRPr="00FC453E">
        <w:rPr>
          <w:rFonts w:cstheme="minorHAnsi"/>
          <w:b/>
          <w:color w:val="1A1A1A"/>
        </w:rPr>
        <w:t xml:space="preserve">Update IP members about Africa RISING research activities in </w:t>
      </w:r>
      <w:proofErr w:type="spellStart"/>
      <w:r w:rsidRPr="00FC453E">
        <w:rPr>
          <w:rFonts w:cstheme="minorHAnsi"/>
          <w:b/>
          <w:color w:val="1A1A1A"/>
        </w:rPr>
        <w:t>Sinana</w:t>
      </w:r>
      <w:proofErr w:type="spellEnd"/>
      <w:r w:rsidRPr="00FC453E">
        <w:rPr>
          <w:rFonts w:cstheme="minorHAnsi"/>
          <w:b/>
          <w:color w:val="1A1A1A"/>
        </w:rPr>
        <w:t xml:space="preserve"> and reflect on the field day organized on the previous day</w:t>
      </w:r>
    </w:p>
    <w:p w:rsidR="00402F54" w:rsidRPr="00FC453E" w:rsidRDefault="002218B9" w:rsidP="00402F54">
      <w:pPr>
        <w:pStyle w:val="ListParagraph"/>
        <w:numPr>
          <w:ilvl w:val="0"/>
          <w:numId w:val="3"/>
        </w:numPr>
        <w:autoSpaceDE w:val="0"/>
        <w:autoSpaceDN w:val="0"/>
        <w:adjustRightInd w:val="0"/>
        <w:spacing w:after="0" w:line="240" w:lineRule="auto"/>
        <w:rPr>
          <w:rFonts w:cstheme="minorHAnsi"/>
          <w:b/>
          <w:color w:val="1A1A1A"/>
        </w:rPr>
      </w:pPr>
      <w:r>
        <w:rPr>
          <w:rFonts w:cstheme="minorHAnsi"/>
          <w:b/>
          <w:color w:val="1A1A1A"/>
        </w:rPr>
        <w:t>Recapitulate</w:t>
      </w:r>
      <w:r w:rsidR="00402F54" w:rsidRPr="00FC453E">
        <w:rPr>
          <w:rFonts w:cstheme="minorHAnsi"/>
          <w:b/>
          <w:color w:val="1A1A1A"/>
        </w:rPr>
        <w:t xml:space="preserve"> the IP structure and function and IP monitoring and evaluation tools, and collect information on IP establishment process and stakeholder interactions</w:t>
      </w:r>
    </w:p>
    <w:p w:rsidR="00402F54" w:rsidRPr="00FC453E" w:rsidRDefault="002218B9" w:rsidP="00402F54">
      <w:pPr>
        <w:pStyle w:val="ListParagraph"/>
        <w:numPr>
          <w:ilvl w:val="0"/>
          <w:numId w:val="3"/>
        </w:numPr>
        <w:autoSpaceDE w:val="0"/>
        <w:autoSpaceDN w:val="0"/>
        <w:adjustRightInd w:val="0"/>
        <w:spacing w:after="0" w:line="240" w:lineRule="auto"/>
        <w:rPr>
          <w:rFonts w:cstheme="minorHAnsi"/>
          <w:b/>
          <w:color w:val="1A1A1A"/>
        </w:rPr>
      </w:pPr>
      <w:r>
        <w:rPr>
          <w:rFonts w:cstheme="minorHAnsi"/>
          <w:b/>
          <w:color w:val="1A1A1A"/>
        </w:rPr>
        <w:t xml:space="preserve">Discuss technologies selected for </w:t>
      </w:r>
      <w:r w:rsidR="00402F54" w:rsidRPr="00FC453E">
        <w:rPr>
          <w:rFonts w:cstheme="minorHAnsi"/>
          <w:b/>
          <w:color w:val="1A1A1A"/>
        </w:rPr>
        <w:t xml:space="preserve"> pre-scaling up and stakeholders role in it-particularly potential linkage with AGP</w:t>
      </w:r>
    </w:p>
    <w:p w:rsidR="004143EB" w:rsidRPr="00FC453E" w:rsidRDefault="004143EB" w:rsidP="004143EB">
      <w:pPr>
        <w:autoSpaceDE w:val="0"/>
        <w:autoSpaceDN w:val="0"/>
        <w:adjustRightInd w:val="0"/>
        <w:spacing w:after="0" w:line="240" w:lineRule="auto"/>
        <w:rPr>
          <w:rFonts w:cstheme="minorHAnsi"/>
          <w:color w:val="1A1A1A"/>
        </w:rPr>
      </w:pPr>
    </w:p>
    <w:p w:rsidR="0023468B" w:rsidRDefault="004143EB" w:rsidP="004143EB">
      <w:pPr>
        <w:autoSpaceDE w:val="0"/>
        <w:autoSpaceDN w:val="0"/>
        <w:adjustRightInd w:val="0"/>
        <w:spacing w:after="0" w:line="240" w:lineRule="auto"/>
        <w:rPr>
          <w:rFonts w:cstheme="minorHAnsi"/>
          <w:color w:val="1A1A1A"/>
        </w:rPr>
      </w:pPr>
      <w:r w:rsidRPr="00FC453E">
        <w:rPr>
          <w:rFonts w:cstheme="minorHAnsi"/>
          <w:color w:val="1A1A1A"/>
        </w:rPr>
        <w:t xml:space="preserve">Who organized/originated the activity? </w:t>
      </w:r>
    </w:p>
    <w:p w:rsidR="0023468B" w:rsidRDefault="0023468B" w:rsidP="004143EB">
      <w:pPr>
        <w:autoSpaceDE w:val="0"/>
        <w:autoSpaceDN w:val="0"/>
        <w:adjustRightInd w:val="0"/>
        <w:spacing w:after="0" w:line="240" w:lineRule="auto"/>
        <w:rPr>
          <w:rFonts w:cstheme="minorHAnsi"/>
          <w:color w:val="1A1A1A"/>
        </w:rPr>
      </w:pPr>
    </w:p>
    <w:p w:rsidR="004143EB" w:rsidRPr="00FC453E" w:rsidRDefault="004143EB" w:rsidP="004143EB">
      <w:pPr>
        <w:autoSpaceDE w:val="0"/>
        <w:autoSpaceDN w:val="0"/>
        <w:adjustRightInd w:val="0"/>
        <w:spacing w:after="0" w:line="240" w:lineRule="auto"/>
        <w:rPr>
          <w:rFonts w:cstheme="minorHAnsi"/>
          <w:color w:val="1A1A1A"/>
        </w:rPr>
      </w:pPr>
      <w:r w:rsidRPr="00FC453E">
        <w:rPr>
          <w:rFonts w:cstheme="minorHAnsi"/>
          <w:b/>
          <w:color w:val="1A1A1A"/>
        </w:rPr>
        <w:t>Africa RISING</w:t>
      </w:r>
      <w:r w:rsidRPr="00FC453E">
        <w:rPr>
          <w:rFonts w:cstheme="minorHAnsi"/>
          <w:color w:val="1A1A1A"/>
        </w:rPr>
        <w:t xml:space="preserve"> </w:t>
      </w:r>
      <w:r w:rsidRPr="00FC453E">
        <w:rPr>
          <w:rFonts w:cstheme="minorHAnsi"/>
          <w:b/>
          <w:color w:val="1A1A1A"/>
        </w:rPr>
        <w:t>Site coordinators, IP TG members, ILRI researchers</w:t>
      </w:r>
    </w:p>
    <w:p w:rsidR="004143EB" w:rsidRPr="00FC453E" w:rsidRDefault="004143EB" w:rsidP="004143EB">
      <w:pPr>
        <w:autoSpaceDE w:val="0"/>
        <w:autoSpaceDN w:val="0"/>
        <w:adjustRightInd w:val="0"/>
        <w:spacing w:after="0" w:line="240" w:lineRule="auto"/>
        <w:rPr>
          <w:rFonts w:cstheme="minorHAnsi"/>
          <w:color w:val="1A1A1A"/>
        </w:rPr>
      </w:pPr>
    </w:p>
    <w:p w:rsidR="004143EB" w:rsidRPr="00FC453E" w:rsidRDefault="004143EB" w:rsidP="004143EB">
      <w:pPr>
        <w:autoSpaceDE w:val="0"/>
        <w:autoSpaceDN w:val="0"/>
        <w:adjustRightInd w:val="0"/>
        <w:spacing w:after="0" w:line="240" w:lineRule="auto"/>
        <w:rPr>
          <w:rFonts w:cstheme="minorHAnsi"/>
          <w:color w:val="1A1A1A"/>
        </w:rPr>
      </w:pPr>
      <w:r w:rsidRPr="00FC453E">
        <w:rPr>
          <w:rFonts w:cstheme="minorHAnsi"/>
          <w:color w:val="1A1A1A"/>
        </w:rPr>
        <w:t xml:space="preserve">Date of the activity; </w:t>
      </w:r>
      <w:r w:rsidR="006D5195" w:rsidRPr="00FC453E">
        <w:rPr>
          <w:rFonts w:cstheme="minorHAnsi"/>
          <w:b/>
          <w:color w:val="1A1A1A"/>
        </w:rPr>
        <w:t>December 14</w:t>
      </w:r>
      <w:r w:rsidRPr="00FC453E">
        <w:rPr>
          <w:rFonts w:cstheme="minorHAnsi"/>
          <w:b/>
          <w:color w:val="1A1A1A"/>
        </w:rPr>
        <w:t>, 2014</w:t>
      </w:r>
    </w:p>
    <w:p w:rsidR="004143EB" w:rsidRPr="00FC453E" w:rsidRDefault="004143EB" w:rsidP="004143EB">
      <w:pPr>
        <w:autoSpaceDE w:val="0"/>
        <w:autoSpaceDN w:val="0"/>
        <w:adjustRightInd w:val="0"/>
        <w:spacing w:after="0" w:line="240" w:lineRule="auto"/>
        <w:rPr>
          <w:rFonts w:cstheme="minorHAnsi"/>
          <w:i/>
          <w:iCs/>
        </w:rPr>
      </w:pPr>
    </w:p>
    <w:p w:rsidR="004143EB" w:rsidRPr="00FC453E" w:rsidRDefault="004143EB" w:rsidP="004143EB">
      <w:pPr>
        <w:autoSpaceDE w:val="0"/>
        <w:autoSpaceDN w:val="0"/>
        <w:adjustRightInd w:val="0"/>
        <w:spacing w:after="0" w:line="240" w:lineRule="auto"/>
        <w:rPr>
          <w:rFonts w:cstheme="minorHAnsi"/>
          <w:i/>
          <w:iCs/>
        </w:rPr>
      </w:pPr>
      <w:r w:rsidRPr="00FC453E">
        <w:rPr>
          <w:rFonts w:cstheme="minorHAnsi"/>
          <w:i/>
          <w:iCs/>
        </w:rPr>
        <w:t>II: Participation by IP actors in the activity (attach IP register for verification)</w:t>
      </w:r>
    </w:p>
    <w:p w:rsidR="004143EB" w:rsidRPr="00FC453E" w:rsidRDefault="004143EB" w:rsidP="004143EB">
      <w:pPr>
        <w:autoSpaceDE w:val="0"/>
        <w:autoSpaceDN w:val="0"/>
        <w:adjustRightInd w:val="0"/>
        <w:spacing w:after="0" w:line="240" w:lineRule="auto"/>
        <w:rPr>
          <w:rFonts w:cstheme="minorHAnsi"/>
          <w:i/>
          <w:iCs/>
        </w:rPr>
      </w:pPr>
    </w:p>
    <w:tbl>
      <w:tblPr>
        <w:tblStyle w:val="TableGrid"/>
        <w:tblW w:w="0" w:type="auto"/>
        <w:tblLook w:val="04A0" w:firstRow="1" w:lastRow="0" w:firstColumn="1" w:lastColumn="0" w:noHBand="0" w:noVBand="1"/>
      </w:tblPr>
      <w:tblGrid>
        <w:gridCol w:w="4682"/>
        <w:gridCol w:w="4668"/>
      </w:tblGrid>
      <w:tr w:rsidR="004143EB" w:rsidRPr="00FC453E" w:rsidTr="008C72E3">
        <w:tc>
          <w:tcPr>
            <w:tcW w:w="4682" w:type="dxa"/>
          </w:tcPr>
          <w:p w:rsidR="004143EB" w:rsidRPr="00FC453E" w:rsidRDefault="004143EB" w:rsidP="008C72E3">
            <w:pPr>
              <w:autoSpaceDE w:val="0"/>
              <w:autoSpaceDN w:val="0"/>
              <w:adjustRightInd w:val="0"/>
              <w:rPr>
                <w:rFonts w:cstheme="minorHAnsi"/>
                <w:b/>
                <w:color w:val="1A1A1A"/>
              </w:rPr>
            </w:pPr>
            <w:r w:rsidRPr="00FC453E">
              <w:rPr>
                <w:rFonts w:cstheme="minorHAnsi"/>
                <w:b/>
              </w:rPr>
              <w:t>Number of organizations or actors grouped by the type of organization</w:t>
            </w:r>
          </w:p>
        </w:tc>
        <w:tc>
          <w:tcPr>
            <w:tcW w:w="4668" w:type="dxa"/>
          </w:tcPr>
          <w:p w:rsidR="004143EB" w:rsidRPr="00FC453E" w:rsidRDefault="004143EB" w:rsidP="008C72E3">
            <w:pPr>
              <w:autoSpaceDE w:val="0"/>
              <w:autoSpaceDN w:val="0"/>
              <w:adjustRightInd w:val="0"/>
              <w:rPr>
                <w:rFonts w:cstheme="minorHAnsi"/>
                <w:b/>
                <w:color w:val="1A1A1A"/>
              </w:rPr>
            </w:pPr>
            <w:r w:rsidRPr="00FC453E">
              <w:rPr>
                <w:rFonts w:cstheme="minorHAnsi"/>
                <w:b/>
                <w:color w:val="1A1A1A"/>
              </w:rPr>
              <w:t>Number</w:t>
            </w:r>
          </w:p>
        </w:tc>
      </w:tr>
      <w:tr w:rsidR="004143EB" w:rsidRPr="00FC453E" w:rsidTr="008C72E3">
        <w:tc>
          <w:tcPr>
            <w:tcW w:w="4682" w:type="dxa"/>
          </w:tcPr>
          <w:p w:rsidR="004143EB" w:rsidRPr="00FC453E" w:rsidRDefault="004143EB" w:rsidP="008C72E3">
            <w:pPr>
              <w:autoSpaceDE w:val="0"/>
              <w:autoSpaceDN w:val="0"/>
              <w:adjustRightInd w:val="0"/>
              <w:rPr>
                <w:rFonts w:cstheme="minorHAnsi"/>
              </w:rPr>
            </w:pPr>
            <w:r w:rsidRPr="00FC453E">
              <w:rPr>
                <w:rFonts w:cstheme="minorHAnsi"/>
              </w:rPr>
              <w:t>Number of male farmers</w:t>
            </w:r>
          </w:p>
        </w:tc>
        <w:tc>
          <w:tcPr>
            <w:tcW w:w="4668" w:type="dxa"/>
          </w:tcPr>
          <w:p w:rsidR="004143EB" w:rsidRPr="00FC453E" w:rsidRDefault="006D5195" w:rsidP="008C72E3">
            <w:pPr>
              <w:autoSpaceDE w:val="0"/>
              <w:autoSpaceDN w:val="0"/>
              <w:adjustRightInd w:val="0"/>
              <w:rPr>
                <w:rFonts w:cstheme="minorHAnsi"/>
                <w:color w:val="1A1A1A"/>
              </w:rPr>
            </w:pPr>
            <w:r w:rsidRPr="00FC453E">
              <w:rPr>
                <w:rFonts w:cstheme="minorHAnsi"/>
                <w:color w:val="1A1A1A"/>
              </w:rPr>
              <w:t>0</w:t>
            </w:r>
          </w:p>
        </w:tc>
      </w:tr>
      <w:tr w:rsidR="004143EB" w:rsidRPr="00FC453E" w:rsidTr="008C72E3">
        <w:tc>
          <w:tcPr>
            <w:tcW w:w="4682" w:type="dxa"/>
          </w:tcPr>
          <w:p w:rsidR="004143EB" w:rsidRPr="00FC453E" w:rsidRDefault="004143EB" w:rsidP="008C72E3">
            <w:pPr>
              <w:autoSpaceDE w:val="0"/>
              <w:autoSpaceDN w:val="0"/>
              <w:adjustRightInd w:val="0"/>
              <w:rPr>
                <w:rFonts w:cstheme="minorHAnsi"/>
              </w:rPr>
            </w:pPr>
            <w:r w:rsidRPr="00FC453E">
              <w:rPr>
                <w:rFonts w:cstheme="minorHAnsi"/>
              </w:rPr>
              <w:t>Number of female farmers</w:t>
            </w:r>
          </w:p>
        </w:tc>
        <w:tc>
          <w:tcPr>
            <w:tcW w:w="4668" w:type="dxa"/>
          </w:tcPr>
          <w:p w:rsidR="004143EB" w:rsidRPr="00FC453E" w:rsidRDefault="006D5195" w:rsidP="008C72E3">
            <w:pPr>
              <w:autoSpaceDE w:val="0"/>
              <w:autoSpaceDN w:val="0"/>
              <w:adjustRightInd w:val="0"/>
              <w:rPr>
                <w:rFonts w:cstheme="minorHAnsi"/>
                <w:color w:val="1A1A1A"/>
              </w:rPr>
            </w:pPr>
            <w:r w:rsidRPr="00FC453E">
              <w:rPr>
                <w:rFonts w:cstheme="minorHAnsi"/>
                <w:color w:val="1A1A1A"/>
              </w:rPr>
              <w:t>0</w:t>
            </w:r>
          </w:p>
        </w:tc>
      </w:tr>
      <w:tr w:rsidR="004143EB" w:rsidRPr="00FC453E" w:rsidTr="008C72E3">
        <w:tc>
          <w:tcPr>
            <w:tcW w:w="4682" w:type="dxa"/>
          </w:tcPr>
          <w:p w:rsidR="004143EB" w:rsidRPr="00FC453E" w:rsidRDefault="004143EB" w:rsidP="008C72E3">
            <w:pPr>
              <w:rPr>
                <w:rFonts w:cstheme="minorHAnsi"/>
              </w:rPr>
            </w:pPr>
            <w:r w:rsidRPr="00FC453E">
              <w:rPr>
                <w:rFonts w:cstheme="minorHAnsi"/>
              </w:rPr>
              <w:t>Number of research organizations</w:t>
            </w:r>
          </w:p>
        </w:tc>
        <w:tc>
          <w:tcPr>
            <w:tcW w:w="4668" w:type="dxa"/>
          </w:tcPr>
          <w:p w:rsidR="004143EB" w:rsidRPr="00FC453E" w:rsidRDefault="006D5195" w:rsidP="006D5195">
            <w:pPr>
              <w:autoSpaceDE w:val="0"/>
              <w:autoSpaceDN w:val="0"/>
              <w:adjustRightInd w:val="0"/>
              <w:rPr>
                <w:rFonts w:cstheme="minorHAnsi"/>
                <w:color w:val="1A1A1A"/>
              </w:rPr>
            </w:pPr>
            <w:r w:rsidRPr="00FC453E">
              <w:rPr>
                <w:rFonts w:cstheme="minorHAnsi"/>
                <w:color w:val="1A1A1A"/>
              </w:rPr>
              <w:t>5</w:t>
            </w:r>
            <w:r w:rsidR="004143EB" w:rsidRPr="00FC453E">
              <w:rPr>
                <w:rFonts w:cstheme="minorHAnsi"/>
                <w:color w:val="1A1A1A"/>
              </w:rPr>
              <w:t xml:space="preserve"> (</w:t>
            </w:r>
            <w:proofErr w:type="spellStart"/>
            <w:r w:rsidR="004143EB" w:rsidRPr="00FC453E">
              <w:rPr>
                <w:rFonts w:cstheme="minorHAnsi"/>
                <w:color w:val="1A1A1A"/>
              </w:rPr>
              <w:t>Sinana</w:t>
            </w:r>
            <w:proofErr w:type="spellEnd"/>
            <w:r w:rsidRPr="00FC453E">
              <w:rPr>
                <w:rFonts w:cstheme="minorHAnsi"/>
                <w:color w:val="1A1A1A"/>
              </w:rPr>
              <w:t xml:space="preserve"> ARC</w:t>
            </w:r>
            <w:r w:rsidR="004143EB" w:rsidRPr="00FC453E">
              <w:rPr>
                <w:rFonts w:cstheme="minorHAnsi"/>
                <w:color w:val="1A1A1A"/>
              </w:rPr>
              <w:t xml:space="preserve">, </w:t>
            </w:r>
            <w:r w:rsidRPr="00FC453E">
              <w:rPr>
                <w:rFonts w:cstheme="minorHAnsi"/>
                <w:color w:val="1A1A1A"/>
              </w:rPr>
              <w:t xml:space="preserve">ILRI, ICRISAT, ICARDA, </w:t>
            </w:r>
            <w:proofErr w:type="spellStart"/>
            <w:r w:rsidRPr="00FC453E">
              <w:rPr>
                <w:rFonts w:cstheme="minorHAnsi"/>
                <w:color w:val="1A1A1A"/>
              </w:rPr>
              <w:t>Madawalabu</w:t>
            </w:r>
            <w:proofErr w:type="spellEnd"/>
            <w:r w:rsidRPr="00FC453E">
              <w:rPr>
                <w:rFonts w:cstheme="minorHAnsi"/>
                <w:color w:val="1A1A1A"/>
              </w:rPr>
              <w:t xml:space="preserve"> University</w:t>
            </w:r>
            <w:r w:rsidR="004143EB" w:rsidRPr="00FC453E">
              <w:rPr>
                <w:rFonts w:cstheme="minorHAnsi"/>
                <w:color w:val="1A1A1A"/>
              </w:rPr>
              <w:t>)</w:t>
            </w:r>
          </w:p>
        </w:tc>
      </w:tr>
      <w:tr w:rsidR="004143EB" w:rsidRPr="00FC453E" w:rsidTr="008C72E3">
        <w:tc>
          <w:tcPr>
            <w:tcW w:w="4682" w:type="dxa"/>
          </w:tcPr>
          <w:p w:rsidR="004143EB" w:rsidRPr="00FC453E" w:rsidRDefault="004143EB" w:rsidP="008C72E3">
            <w:pPr>
              <w:autoSpaceDE w:val="0"/>
              <w:autoSpaceDN w:val="0"/>
              <w:adjustRightInd w:val="0"/>
              <w:rPr>
                <w:rFonts w:cstheme="minorHAnsi"/>
              </w:rPr>
            </w:pPr>
            <w:r w:rsidRPr="00FC453E">
              <w:rPr>
                <w:rFonts w:cstheme="minorHAnsi"/>
              </w:rPr>
              <w:t xml:space="preserve">Number of policy organizations (including </w:t>
            </w:r>
            <w:proofErr w:type="spellStart"/>
            <w:r w:rsidRPr="00FC453E">
              <w:rPr>
                <w:rFonts w:cstheme="minorHAnsi"/>
              </w:rPr>
              <w:t>Woreda</w:t>
            </w:r>
            <w:proofErr w:type="spellEnd"/>
            <w:r w:rsidRPr="00FC453E">
              <w:rPr>
                <w:rFonts w:cstheme="minorHAnsi"/>
              </w:rPr>
              <w:t xml:space="preserve"> or </w:t>
            </w:r>
            <w:proofErr w:type="spellStart"/>
            <w:r w:rsidRPr="00FC453E">
              <w:rPr>
                <w:rFonts w:cstheme="minorHAnsi"/>
              </w:rPr>
              <w:t>kebele</w:t>
            </w:r>
            <w:proofErr w:type="spellEnd"/>
            <w:r w:rsidRPr="00FC453E">
              <w:rPr>
                <w:rFonts w:cstheme="minorHAnsi"/>
              </w:rPr>
              <w:t xml:space="preserve"> offices)</w:t>
            </w:r>
          </w:p>
        </w:tc>
        <w:tc>
          <w:tcPr>
            <w:tcW w:w="4668" w:type="dxa"/>
          </w:tcPr>
          <w:p w:rsidR="004143EB" w:rsidRPr="00FC453E" w:rsidRDefault="00723C3E" w:rsidP="008C72E3">
            <w:pPr>
              <w:autoSpaceDE w:val="0"/>
              <w:autoSpaceDN w:val="0"/>
              <w:adjustRightInd w:val="0"/>
              <w:rPr>
                <w:rFonts w:cstheme="minorHAnsi"/>
                <w:color w:val="1A1A1A"/>
              </w:rPr>
            </w:pPr>
            <w:r w:rsidRPr="00FC453E">
              <w:rPr>
                <w:rFonts w:cstheme="minorHAnsi"/>
                <w:color w:val="1A1A1A"/>
              </w:rPr>
              <w:t>7 (</w:t>
            </w:r>
            <w:proofErr w:type="spellStart"/>
            <w:r w:rsidR="004143EB" w:rsidRPr="00FC453E">
              <w:rPr>
                <w:rFonts w:cstheme="minorHAnsi"/>
                <w:color w:val="1A1A1A"/>
              </w:rPr>
              <w:t>Sinana</w:t>
            </w:r>
            <w:proofErr w:type="spellEnd"/>
            <w:r w:rsidR="004143EB" w:rsidRPr="00FC453E">
              <w:rPr>
                <w:rFonts w:cstheme="minorHAnsi"/>
                <w:color w:val="1A1A1A"/>
              </w:rPr>
              <w:t xml:space="preserve"> </w:t>
            </w:r>
            <w:proofErr w:type="spellStart"/>
            <w:r w:rsidR="004143EB" w:rsidRPr="00FC453E">
              <w:rPr>
                <w:rFonts w:cstheme="minorHAnsi"/>
                <w:color w:val="1A1A1A"/>
              </w:rPr>
              <w:t>Woreda</w:t>
            </w:r>
            <w:proofErr w:type="spellEnd"/>
            <w:r w:rsidR="004143EB" w:rsidRPr="00FC453E">
              <w:rPr>
                <w:rFonts w:cstheme="minorHAnsi"/>
                <w:color w:val="1A1A1A"/>
              </w:rPr>
              <w:t xml:space="preserve"> office of Agriculture; </w:t>
            </w:r>
            <w:proofErr w:type="spellStart"/>
            <w:r w:rsidR="004143EB" w:rsidRPr="00FC453E">
              <w:rPr>
                <w:rFonts w:cstheme="minorHAnsi"/>
                <w:color w:val="1A1A1A"/>
              </w:rPr>
              <w:t>Selaka</w:t>
            </w:r>
            <w:proofErr w:type="spellEnd"/>
            <w:r w:rsidR="004143EB" w:rsidRPr="00FC453E">
              <w:rPr>
                <w:rFonts w:cstheme="minorHAnsi"/>
                <w:color w:val="1A1A1A"/>
              </w:rPr>
              <w:t xml:space="preserve"> PA administration; Bale zonal office of agriculture</w:t>
            </w:r>
            <w:r w:rsidR="006D5195" w:rsidRPr="00FC453E">
              <w:rPr>
                <w:rFonts w:cstheme="minorHAnsi"/>
                <w:color w:val="1A1A1A"/>
              </w:rPr>
              <w:t xml:space="preserve">, </w:t>
            </w:r>
            <w:proofErr w:type="spellStart"/>
            <w:r w:rsidR="006D5195" w:rsidRPr="00FC453E">
              <w:rPr>
                <w:rFonts w:cstheme="minorHAnsi"/>
                <w:color w:val="1A1A1A"/>
              </w:rPr>
              <w:t>Woreda</w:t>
            </w:r>
            <w:proofErr w:type="spellEnd"/>
            <w:r w:rsidR="006D5195" w:rsidRPr="00FC453E">
              <w:rPr>
                <w:rFonts w:cstheme="minorHAnsi"/>
                <w:color w:val="1A1A1A"/>
              </w:rPr>
              <w:t xml:space="preserve"> </w:t>
            </w:r>
            <w:r w:rsidRPr="00FC453E">
              <w:rPr>
                <w:rFonts w:cstheme="minorHAnsi"/>
                <w:color w:val="1A1A1A"/>
              </w:rPr>
              <w:t xml:space="preserve">administration, </w:t>
            </w:r>
            <w:proofErr w:type="spellStart"/>
            <w:r w:rsidRPr="00FC453E">
              <w:rPr>
                <w:rFonts w:cstheme="minorHAnsi"/>
                <w:color w:val="1A1A1A"/>
              </w:rPr>
              <w:t>Woreda</w:t>
            </w:r>
            <w:proofErr w:type="spellEnd"/>
            <w:r w:rsidRPr="00FC453E">
              <w:rPr>
                <w:rFonts w:cstheme="minorHAnsi"/>
                <w:color w:val="1A1A1A"/>
              </w:rPr>
              <w:t xml:space="preserve"> Irrigation Office, </w:t>
            </w:r>
            <w:proofErr w:type="spellStart"/>
            <w:r w:rsidRPr="00FC453E">
              <w:rPr>
                <w:rFonts w:cstheme="minorHAnsi"/>
                <w:color w:val="1A1A1A"/>
              </w:rPr>
              <w:t>Woreda</w:t>
            </w:r>
            <w:proofErr w:type="spellEnd"/>
            <w:r w:rsidRPr="00FC453E">
              <w:rPr>
                <w:rFonts w:cstheme="minorHAnsi"/>
                <w:color w:val="1A1A1A"/>
              </w:rPr>
              <w:t xml:space="preserve"> Mineral, Water and Energy Office, AGP)</w:t>
            </w:r>
            <w:r w:rsidR="004143EB" w:rsidRPr="00FC453E">
              <w:rPr>
                <w:rFonts w:cstheme="minorHAnsi"/>
                <w:color w:val="1A1A1A"/>
              </w:rPr>
              <w:t xml:space="preserve">  </w:t>
            </w:r>
          </w:p>
        </w:tc>
      </w:tr>
      <w:tr w:rsidR="004143EB" w:rsidRPr="00FC453E" w:rsidTr="008C72E3">
        <w:tc>
          <w:tcPr>
            <w:tcW w:w="4682" w:type="dxa"/>
          </w:tcPr>
          <w:p w:rsidR="004143EB" w:rsidRPr="00FC453E" w:rsidRDefault="004143EB" w:rsidP="008C72E3">
            <w:pPr>
              <w:autoSpaceDE w:val="0"/>
              <w:autoSpaceDN w:val="0"/>
              <w:adjustRightInd w:val="0"/>
              <w:rPr>
                <w:rFonts w:cstheme="minorHAnsi"/>
              </w:rPr>
            </w:pPr>
            <w:r w:rsidRPr="00FC453E">
              <w:rPr>
                <w:rFonts w:cstheme="minorHAnsi"/>
              </w:rPr>
              <w:t>Number of NGOs</w:t>
            </w:r>
          </w:p>
        </w:tc>
        <w:tc>
          <w:tcPr>
            <w:tcW w:w="4668" w:type="dxa"/>
          </w:tcPr>
          <w:p w:rsidR="004143EB" w:rsidRPr="00FC453E" w:rsidRDefault="004143EB" w:rsidP="008C72E3">
            <w:pPr>
              <w:autoSpaceDE w:val="0"/>
              <w:autoSpaceDN w:val="0"/>
              <w:adjustRightInd w:val="0"/>
              <w:rPr>
                <w:rFonts w:cstheme="minorHAnsi"/>
                <w:color w:val="1A1A1A"/>
              </w:rPr>
            </w:pPr>
            <w:r w:rsidRPr="00FC453E">
              <w:rPr>
                <w:rFonts w:cstheme="minorHAnsi"/>
                <w:color w:val="1A1A1A"/>
              </w:rPr>
              <w:t>1 (HUNDEE)</w:t>
            </w:r>
          </w:p>
        </w:tc>
      </w:tr>
      <w:tr w:rsidR="004143EB" w:rsidRPr="00FC453E" w:rsidTr="008C72E3">
        <w:tc>
          <w:tcPr>
            <w:tcW w:w="4682" w:type="dxa"/>
          </w:tcPr>
          <w:p w:rsidR="004143EB" w:rsidRPr="00FC453E" w:rsidRDefault="004143EB" w:rsidP="008C72E3">
            <w:pPr>
              <w:rPr>
                <w:rFonts w:cstheme="minorHAnsi"/>
              </w:rPr>
            </w:pPr>
            <w:r w:rsidRPr="00FC453E">
              <w:rPr>
                <w:rFonts w:cstheme="minorHAnsi"/>
              </w:rPr>
              <w:t>Number of farmer groups (clusters) represented</w:t>
            </w:r>
          </w:p>
        </w:tc>
        <w:tc>
          <w:tcPr>
            <w:tcW w:w="4668" w:type="dxa"/>
          </w:tcPr>
          <w:p w:rsidR="004143EB" w:rsidRPr="00FC453E" w:rsidRDefault="00723C3E" w:rsidP="008C72E3">
            <w:pPr>
              <w:autoSpaceDE w:val="0"/>
              <w:autoSpaceDN w:val="0"/>
              <w:adjustRightInd w:val="0"/>
              <w:rPr>
                <w:rFonts w:cstheme="minorHAnsi"/>
                <w:color w:val="1A1A1A"/>
              </w:rPr>
            </w:pPr>
            <w:r w:rsidRPr="00FC453E">
              <w:rPr>
                <w:rFonts w:cstheme="minorHAnsi"/>
                <w:color w:val="1A1A1A"/>
              </w:rPr>
              <w:t>0</w:t>
            </w:r>
          </w:p>
        </w:tc>
      </w:tr>
      <w:tr w:rsidR="004143EB" w:rsidRPr="00FC453E" w:rsidTr="008C72E3">
        <w:tc>
          <w:tcPr>
            <w:tcW w:w="4682" w:type="dxa"/>
          </w:tcPr>
          <w:p w:rsidR="004143EB" w:rsidRPr="00FC453E" w:rsidRDefault="004143EB" w:rsidP="008C72E3">
            <w:pPr>
              <w:autoSpaceDE w:val="0"/>
              <w:autoSpaceDN w:val="0"/>
              <w:adjustRightInd w:val="0"/>
              <w:rPr>
                <w:rFonts w:cstheme="minorHAnsi"/>
              </w:rPr>
            </w:pPr>
            <w:r w:rsidRPr="00FC453E">
              <w:rPr>
                <w:rFonts w:cstheme="minorHAnsi"/>
              </w:rPr>
              <w:t>Number of private sector organizations</w:t>
            </w:r>
          </w:p>
        </w:tc>
        <w:tc>
          <w:tcPr>
            <w:tcW w:w="4668" w:type="dxa"/>
          </w:tcPr>
          <w:p w:rsidR="004143EB" w:rsidRPr="00FC453E" w:rsidRDefault="00723C3E" w:rsidP="008C72E3">
            <w:pPr>
              <w:autoSpaceDE w:val="0"/>
              <w:autoSpaceDN w:val="0"/>
              <w:adjustRightInd w:val="0"/>
              <w:rPr>
                <w:rFonts w:cstheme="minorHAnsi"/>
                <w:color w:val="1A1A1A"/>
              </w:rPr>
            </w:pPr>
            <w:r w:rsidRPr="00FC453E">
              <w:rPr>
                <w:rFonts w:cstheme="minorHAnsi"/>
                <w:color w:val="1A1A1A"/>
              </w:rPr>
              <w:t>0</w:t>
            </w:r>
          </w:p>
        </w:tc>
      </w:tr>
      <w:tr w:rsidR="004143EB" w:rsidRPr="00FC453E" w:rsidTr="008C72E3">
        <w:tc>
          <w:tcPr>
            <w:tcW w:w="4682" w:type="dxa"/>
          </w:tcPr>
          <w:p w:rsidR="004143EB" w:rsidRPr="00FC453E" w:rsidRDefault="004143EB" w:rsidP="008C72E3">
            <w:pPr>
              <w:rPr>
                <w:rFonts w:cstheme="minorHAnsi"/>
              </w:rPr>
            </w:pPr>
            <w:r w:rsidRPr="00FC453E">
              <w:rPr>
                <w:rFonts w:cstheme="minorHAnsi"/>
              </w:rPr>
              <w:t>Number of other groups and specify (e.g. youth group etc.)</w:t>
            </w:r>
          </w:p>
        </w:tc>
        <w:tc>
          <w:tcPr>
            <w:tcW w:w="4668" w:type="dxa"/>
          </w:tcPr>
          <w:p w:rsidR="004143EB" w:rsidRPr="00FC453E" w:rsidRDefault="00723C3E" w:rsidP="008C72E3">
            <w:pPr>
              <w:autoSpaceDE w:val="0"/>
              <w:autoSpaceDN w:val="0"/>
              <w:adjustRightInd w:val="0"/>
              <w:spacing w:before="240"/>
              <w:rPr>
                <w:rFonts w:cstheme="minorHAnsi"/>
                <w:color w:val="1A1A1A"/>
              </w:rPr>
            </w:pPr>
            <w:r w:rsidRPr="00FC453E">
              <w:rPr>
                <w:rFonts w:cstheme="minorHAnsi"/>
                <w:color w:val="1A1A1A"/>
              </w:rPr>
              <w:t>1 (</w:t>
            </w:r>
            <w:proofErr w:type="spellStart"/>
            <w:r w:rsidRPr="00FC453E">
              <w:rPr>
                <w:rFonts w:cstheme="minorHAnsi"/>
                <w:color w:val="1A1A1A"/>
              </w:rPr>
              <w:t>Sinana</w:t>
            </w:r>
            <w:proofErr w:type="spellEnd"/>
            <w:r w:rsidRPr="00FC453E">
              <w:rPr>
                <w:rFonts w:cstheme="minorHAnsi"/>
                <w:color w:val="1A1A1A"/>
              </w:rPr>
              <w:t xml:space="preserve"> Small and micro business Enterprise)</w:t>
            </w:r>
          </w:p>
        </w:tc>
      </w:tr>
    </w:tbl>
    <w:p w:rsidR="004143EB" w:rsidRPr="00FC453E" w:rsidRDefault="004143EB" w:rsidP="004143EB">
      <w:pPr>
        <w:autoSpaceDE w:val="0"/>
        <w:autoSpaceDN w:val="0"/>
        <w:adjustRightInd w:val="0"/>
        <w:spacing w:after="0" w:line="240" w:lineRule="auto"/>
        <w:rPr>
          <w:rFonts w:cs="GillSans-Italic"/>
          <w:i/>
          <w:iCs/>
          <w:color w:val="000000"/>
        </w:rPr>
      </w:pPr>
    </w:p>
    <w:p w:rsidR="004143EB" w:rsidRPr="00FC453E" w:rsidRDefault="004143EB" w:rsidP="004143EB">
      <w:pPr>
        <w:autoSpaceDE w:val="0"/>
        <w:autoSpaceDN w:val="0"/>
        <w:adjustRightInd w:val="0"/>
        <w:spacing w:after="0" w:line="240" w:lineRule="auto"/>
        <w:rPr>
          <w:rFonts w:cstheme="minorHAnsi"/>
          <w:i/>
          <w:color w:val="1A1A1A"/>
        </w:rPr>
      </w:pPr>
      <w:r w:rsidRPr="00FC453E">
        <w:rPr>
          <w:rFonts w:cstheme="minorHAnsi"/>
          <w:i/>
          <w:color w:val="1A1A1A"/>
        </w:rPr>
        <w:t>III: Narrative description of the activity (Around 300 words)</w:t>
      </w:r>
    </w:p>
    <w:p w:rsidR="004143EB" w:rsidRPr="00FC453E" w:rsidRDefault="004143EB" w:rsidP="004143EB">
      <w:pPr>
        <w:autoSpaceDE w:val="0"/>
        <w:autoSpaceDN w:val="0"/>
        <w:adjustRightInd w:val="0"/>
        <w:spacing w:after="0" w:line="240" w:lineRule="auto"/>
        <w:rPr>
          <w:rFonts w:cstheme="minorHAnsi"/>
          <w:i/>
          <w:color w:val="1A1A1A"/>
        </w:rPr>
      </w:pPr>
    </w:p>
    <w:p w:rsidR="004143EB" w:rsidRPr="00FC453E" w:rsidRDefault="004143EB" w:rsidP="004143EB">
      <w:pPr>
        <w:autoSpaceDE w:val="0"/>
        <w:autoSpaceDN w:val="0"/>
        <w:adjustRightInd w:val="0"/>
        <w:spacing w:after="0" w:line="240" w:lineRule="auto"/>
        <w:rPr>
          <w:rFonts w:cstheme="minorHAnsi"/>
          <w:b/>
          <w:color w:val="1A1A1A"/>
        </w:rPr>
      </w:pPr>
    </w:p>
    <w:p w:rsidR="004143EB" w:rsidRPr="00FC453E" w:rsidRDefault="004143EB" w:rsidP="004143EB">
      <w:pPr>
        <w:autoSpaceDE w:val="0"/>
        <w:autoSpaceDN w:val="0"/>
        <w:adjustRightInd w:val="0"/>
        <w:spacing w:after="0" w:line="240" w:lineRule="auto"/>
        <w:rPr>
          <w:rFonts w:cstheme="minorHAnsi"/>
          <w:color w:val="1A1A1A"/>
        </w:rPr>
      </w:pPr>
      <w:r w:rsidRPr="00FC453E">
        <w:rPr>
          <w:rFonts w:cstheme="minorHAnsi"/>
          <w:color w:val="1A1A1A"/>
        </w:rPr>
        <w:t xml:space="preserve">Briefly describe the key elements of the activity-What went well and what did not go well? </w:t>
      </w:r>
    </w:p>
    <w:p w:rsidR="004143EB" w:rsidRPr="00FC453E" w:rsidRDefault="004143EB" w:rsidP="004143EB">
      <w:pPr>
        <w:autoSpaceDE w:val="0"/>
        <w:autoSpaceDN w:val="0"/>
        <w:adjustRightInd w:val="0"/>
        <w:spacing w:after="0" w:line="240" w:lineRule="auto"/>
        <w:rPr>
          <w:rFonts w:cstheme="minorHAnsi"/>
          <w:b/>
          <w:color w:val="1A1A1A"/>
        </w:rPr>
      </w:pPr>
    </w:p>
    <w:p w:rsidR="008A64E1" w:rsidRPr="00FC453E" w:rsidRDefault="001514D9" w:rsidP="001514D9">
      <w:pPr>
        <w:autoSpaceDE w:val="0"/>
        <w:autoSpaceDN w:val="0"/>
        <w:adjustRightInd w:val="0"/>
        <w:spacing w:after="0" w:line="240" w:lineRule="auto"/>
        <w:rPr>
          <w:rFonts w:cstheme="minorHAnsi"/>
          <w:b/>
          <w:color w:val="1A1A1A"/>
        </w:rPr>
      </w:pPr>
      <w:r w:rsidRPr="00FC453E">
        <w:rPr>
          <w:rFonts w:cstheme="minorHAnsi"/>
          <w:b/>
          <w:color w:val="1A1A1A"/>
        </w:rPr>
        <w:t>A concise presentation on Africa RISING research activities and existing opportunities and challenges were presented. Availability of diversified partners, local government support and farmers’ willingness to participate in many protocols were mentioned as good opportunities. Implementing large number of protocols, inaccessibility</w:t>
      </w:r>
      <w:r w:rsidR="00BF517F" w:rsidRPr="00FC453E">
        <w:rPr>
          <w:rFonts w:cstheme="minorHAnsi"/>
          <w:b/>
          <w:color w:val="1A1A1A"/>
        </w:rPr>
        <w:t xml:space="preserve"> of some sub-zones in </w:t>
      </w:r>
      <w:proofErr w:type="spellStart"/>
      <w:r w:rsidR="00BF517F" w:rsidRPr="00FC453E">
        <w:rPr>
          <w:rFonts w:cstheme="minorHAnsi"/>
          <w:b/>
          <w:color w:val="1A1A1A"/>
        </w:rPr>
        <w:t>Kebeles</w:t>
      </w:r>
      <w:proofErr w:type="spellEnd"/>
      <w:r w:rsidR="00BF517F" w:rsidRPr="00FC453E">
        <w:rPr>
          <w:rFonts w:cstheme="minorHAnsi"/>
          <w:b/>
          <w:color w:val="1A1A1A"/>
        </w:rPr>
        <w:t xml:space="preserve"> to diversify participating farmers </w:t>
      </w:r>
      <w:proofErr w:type="gramStart"/>
      <w:r w:rsidR="00BF517F" w:rsidRPr="00FC453E">
        <w:rPr>
          <w:rFonts w:cstheme="minorHAnsi"/>
          <w:b/>
          <w:color w:val="1A1A1A"/>
        </w:rPr>
        <w:t>were</w:t>
      </w:r>
      <w:proofErr w:type="gramEnd"/>
      <w:r w:rsidR="00BF517F" w:rsidRPr="00FC453E">
        <w:rPr>
          <w:rFonts w:cstheme="minorHAnsi"/>
          <w:b/>
          <w:color w:val="1A1A1A"/>
        </w:rPr>
        <w:t xml:space="preserve"> pinpointed as major challenges. A good discussion was held on the feasibility of some technologies selected on the pre-scaling up. </w:t>
      </w:r>
      <w:proofErr w:type="spellStart"/>
      <w:r w:rsidR="00BF517F" w:rsidRPr="00FC453E">
        <w:rPr>
          <w:rFonts w:cstheme="minorHAnsi"/>
          <w:b/>
          <w:color w:val="1A1A1A"/>
        </w:rPr>
        <w:t>Sinana</w:t>
      </w:r>
      <w:proofErr w:type="spellEnd"/>
      <w:r w:rsidR="00BF517F" w:rsidRPr="00FC453E">
        <w:rPr>
          <w:rFonts w:cstheme="minorHAnsi"/>
          <w:b/>
          <w:color w:val="1A1A1A"/>
        </w:rPr>
        <w:t xml:space="preserve"> Agricultural Research center representatives challenged the selected wheat varieties (</w:t>
      </w:r>
      <w:proofErr w:type="spellStart"/>
      <w:r w:rsidR="00BF517F" w:rsidRPr="00FC453E">
        <w:rPr>
          <w:rFonts w:cstheme="minorHAnsi"/>
          <w:b/>
          <w:i/>
          <w:color w:val="1A1A1A"/>
        </w:rPr>
        <w:t>Honkolo</w:t>
      </w:r>
      <w:proofErr w:type="spellEnd"/>
      <w:r w:rsidR="00BF517F" w:rsidRPr="00FC453E">
        <w:rPr>
          <w:rFonts w:cstheme="minorHAnsi"/>
          <w:b/>
          <w:i/>
          <w:color w:val="1A1A1A"/>
        </w:rPr>
        <w:t xml:space="preserve"> &amp; </w:t>
      </w:r>
      <w:proofErr w:type="spellStart"/>
      <w:r w:rsidR="00BF517F" w:rsidRPr="00FC453E">
        <w:rPr>
          <w:rFonts w:cstheme="minorHAnsi"/>
          <w:b/>
          <w:i/>
          <w:color w:val="1A1A1A"/>
        </w:rPr>
        <w:t>Bika</w:t>
      </w:r>
      <w:proofErr w:type="spellEnd"/>
      <w:r w:rsidR="00BF517F" w:rsidRPr="00FC453E">
        <w:rPr>
          <w:rFonts w:cstheme="minorHAnsi"/>
          <w:b/>
          <w:color w:val="1A1A1A"/>
        </w:rPr>
        <w:t xml:space="preserve">) are only suitable for lower altitudes and are very susceptible for the wheat- rust disease in </w:t>
      </w:r>
      <w:proofErr w:type="spellStart"/>
      <w:r w:rsidR="00BF517F" w:rsidRPr="00FC453E">
        <w:rPr>
          <w:rFonts w:cstheme="minorHAnsi"/>
          <w:b/>
          <w:color w:val="1A1A1A"/>
        </w:rPr>
        <w:t>Sinana</w:t>
      </w:r>
      <w:proofErr w:type="spellEnd"/>
      <w:r w:rsidR="00BF517F" w:rsidRPr="00FC453E">
        <w:rPr>
          <w:rFonts w:cstheme="minorHAnsi"/>
          <w:b/>
          <w:color w:val="1A1A1A"/>
        </w:rPr>
        <w:t xml:space="preserve">. On the pre-scaling up work the </w:t>
      </w:r>
      <w:proofErr w:type="spellStart"/>
      <w:r w:rsidR="00BF517F" w:rsidRPr="00FC453E">
        <w:rPr>
          <w:rFonts w:cstheme="minorHAnsi"/>
          <w:b/>
          <w:color w:val="1A1A1A"/>
        </w:rPr>
        <w:t>Woreda</w:t>
      </w:r>
      <w:proofErr w:type="spellEnd"/>
      <w:r w:rsidR="00BF517F" w:rsidRPr="00FC453E">
        <w:rPr>
          <w:rFonts w:cstheme="minorHAnsi"/>
          <w:b/>
          <w:color w:val="1A1A1A"/>
        </w:rPr>
        <w:t xml:space="preserve"> AGP office </w:t>
      </w:r>
      <w:r w:rsidR="008A64E1" w:rsidRPr="00FC453E">
        <w:rPr>
          <w:rFonts w:cstheme="minorHAnsi"/>
          <w:b/>
          <w:color w:val="1A1A1A"/>
        </w:rPr>
        <w:t>made a presentation emphasizing if/when there are proven technologies fro</w:t>
      </w:r>
      <w:r w:rsidR="00F92FBF">
        <w:rPr>
          <w:rFonts w:cstheme="minorHAnsi"/>
          <w:b/>
          <w:color w:val="1A1A1A"/>
        </w:rPr>
        <w:t>m Africa RISING, the program will</w:t>
      </w:r>
      <w:r w:rsidR="008A64E1" w:rsidRPr="00FC453E">
        <w:rPr>
          <w:rFonts w:cstheme="minorHAnsi"/>
          <w:b/>
          <w:color w:val="1A1A1A"/>
        </w:rPr>
        <w:t xml:space="preserve"> contribute in dissemination to wider farmers within the </w:t>
      </w:r>
      <w:proofErr w:type="spellStart"/>
      <w:r w:rsidR="008A64E1" w:rsidRPr="00FC453E">
        <w:rPr>
          <w:rFonts w:cstheme="minorHAnsi"/>
          <w:b/>
          <w:color w:val="1A1A1A"/>
        </w:rPr>
        <w:t>woreda</w:t>
      </w:r>
      <w:proofErr w:type="spellEnd"/>
      <w:r w:rsidR="008A64E1" w:rsidRPr="00FC453E">
        <w:rPr>
          <w:rFonts w:cstheme="minorHAnsi"/>
          <w:b/>
          <w:color w:val="1A1A1A"/>
        </w:rPr>
        <w:t>.</w:t>
      </w:r>
    </w:p>
    <w:p w:rsidR="008A64E1" w:rsidRPr="00FC453E" w:rsidRDefault="008A64E1" w:rsidP="001514D9">
      <w:pPr>
        <w:autoSpaceDE w:val="0"/>
        <w:autoSpaceDN w:val="0"/>
        <w:adjustRightInd w:val="0"/>
        <w:spacing w:after="0" w:line="240" w:lineRule="auto"/>
        <w:rPr>
          <w:rFonts w:cstheme="minorHAnsi"/>
          <w:b/>
          <w:color w:val="1A1A1A"/>
        </w:rPr>
      </w:pPr>
    </w:p>
    <w:p w:rsidR="008A64E1" w:rsidRPr="00FC453E" w:rsidRDefault="008A64E1" w:rsidP="008A64E1">
      <w:pPr>
        <w:pStyle w:val="ListParagraph"/>
        <w:numPr>
          <w:ilvl w:val="0"/>
          <w:numId w:val="4"/>
        </w:numPr>
        <w:autoSpaceDE w:val="0"/>
        <w:autoSpaceDN w:val="0"/>
        <w:adjustRightInd w:val="0"/>
        <w:spacing w:after="0" w:line="240" w:lineRule="auto"/>
        <w:rPr>
          <w:rFonts w:cstheme="minorHAnsi"/>
          <w:b/>
          <w:color w:val="1A1A1A"/>
        </w:rPr>
      </w:pPr>
      <w:r w:rsidRPr="00FC453E">
        <w:rPr>
          <w:rFonts w:cstheme="minorHAnsi"/>
          <w:b/>
          <w:color w:val="1A1A1A"/>
        </w:rPr>
        <w:t>A good facilitation by the IP facilitator contributed to better understanding of AR’s role (More of technical support) and other local actors role in the scaling up work</w:t>
      </w:r>
    </w:p>
    <w:p w:rsidR="004143EB" w:rsidRPr="00FC453E" w:rsidRDefault="008A64E1" w:rsidP="008A64E1">
      <w:pPr>
        <w:pStyle w:val="ListParagraph"/>
        <w:numPr>
          <w:ilvl w:val="0"/>
          <w:numId w:val="4"/>
        </w:numPr>
        <w:autoSpaceDE w:val="0"/>
        <w:autoSpaceDN w:val="0"/>
        <w:adjustRightInd w:val="0"/>
        <w:spacing w:after="0" w:line="240" w:lineRule="auto"/>
        <w:rPr>
          <w:rFonts w:cstheme="minorHAnsi"/>
          <w:b/>
          <w:color w:val="1A1A1A"/>
        </w:rPr>
      </w:pPr>
      <w:r w:rsidRPr="00FC453E">
        <w:rPr>
          <w:rFonts w:cstheme="minorHAnsi"/>
          <w:b/>
          <w:color w:val="1A1A1A"/>
        </w:rPr>
        <w:t xml:space="preserve">Zero level of </w:t>
      </w:r>
      <w:r w:rsidR="00DD25E2" w:rsidRPr="00FC453E">
        <w:rPr>
          <w:rFonts w:cstheme="minorHAnsi"/>
          <w:b/>
          <w:color w:val="1A1A1A"/>
        </w:rPr>
        <w:t>farmers’</w:t>
      </w:r>
      <w:r w:rsidRPr="00FC453E">
        <w:rPr>
          <w:rFonts w:cstheme="minorHAnsi"/>
          <w:b/>
          <w:color w:val="1A1A1A"/>
        </w:rPr>
        <w:t xml:space="preserve"> participation in the IP meeting was a missed opportunity to hear </w:t>
      </w:r>
      <w:r w:rsidR="00DD25E2" w:rsidRPr="00FC453E">
        <w:rPr>
          <w:rFonts w:cstheme="minorHAnsi"/>
          <w:b/>
          <w:color w:val="1A1A1A"/>
        </w:rPr>
        <w:t xml:space="preserve">their perspective on the </w:t>
      </w:r>
      <w:proofErr w:type="spellStart"/>
      <w:r w:rsidR="00DD25E2" w:rsidRPr="00FC453E">
        <w:rPr>
          <w:rFonts w:cstheme="minorHAnsi"/>
          <w:b/>
          <w:color w:val="1A1A1A"/>
        </w:rPr>
        <w:t>woreda</w:t>
      </w:r>
      <w:proofErr w:type="spellEnd"/>
      <w:r w:rsidR="00DD25E2" w:rsidRPr="00FC453E">
        <w:rPr>
          <w:rFonts w:cstheme="minorHAnsi"/>
          <w:b/>
          <w:color w:val="1A1A1A"/>
        </w:rPr>
        <w:t xml:space="preserve"> IP meeting although they had a say on the </w:t>
      </w:r>
      <w:proofErr w:type="spellStart"/>
      <w:r w:rsidR="00DD25E2" w:rsidRPr="00FC453E">
        <w:rPr>
          <w:rFonts w:cstheme="minorHAnsi"/>
          <w:b/>
          <w:color w:val="1A1A1A"/>
        </w:rPr>
        <w:t>kebele</w:t>
      </w:r>
      <w:proofErr w:type="spellEnd"/>
      <w:r w:rsidR="00DD25E2" w:rsidRPr="00FC453E">
        <w:rPr>
          <w:rFonts w:cstheme="minorHAnsi"/>
          <w:b/>
          <w:color w:val="1A1A1A"/>
        </w:rPr>
        <w:t xml:space="preserve"> IP meeting </w:t>
      </w:r>
      <w:r w:rsidR="00F92FBF">
        <w:rPr>
          <w:rFonts w:cstheme="minorHAnsi"/>
          <w:b/>
          <w:color w:val="1A1A1A"/>
        </w:rPr>
        <w:t xml:space="preserve">and </w:t>
      </w:r>
      <w:r w:rsidR="00DD25E2" w:rsidRPr="00FC453E">
        <w:rPr>
          <w:rFonts w:cstheme="minorHAnsi"/>
          <w:b/>
          <w:color w:val="1A1A1A"/>
        </w:rPr>
        <w:t xml:space="preserve">the field day in the previous days.   </w:t>
      </w:r>
      <w:r w:rsidRPr="00FC453E">
        <w:rPr>
          <w:rFonts w:cstheme="minorHAnsi"/>
          <w:b/>
          <w:color w:val="1A1A1A"/>
        </w:rPr>
        <w:t xml:space="preserve"> </w:t>
      </w:r>
    </w:p>
    <w:p w:rsidR="004143EB" w:rsidRPr="00FC453E" w:rsidRDefault="004143EB" w:rsidP="004143EB">
      <w:pPr>
        <w:autoSpaceDE w:val="0"/>
        <w:autoSpaceDN w:val="0"/>
        <w:adjustRightInd w:val="0"/>
        <w:spacing w:after="0" w:line="240" w:lineRule="auto"/>
        <w:rPr>
          <w:rFonts w:cstheme="minorHAnsi"/>
          <w:b/>
          <w:color w:val="1A1A1A"/>
        </w:rPr>
      </w:pPr>
    </w:p>
    <w:p w:rsidR="004143EB" w:rsidRPr="00FC453E" w:rsidRDefault="004143EB" w:rsidP="004143EB">
      <w:pPr>
        <w:autoSpaceDE w:val="0"/>
        <w:autoSpaceDN w:val="0"/>
        <w:adjustRightInd w:val="0"/>
        <w:spacing w:after="0" w:line="240" w:lineRule="auto"/>
        <w:rPr>
          <w:rFonts w:cstheme="minorHAnsi"/>
          <w:color w:val="1A1A1A"/>
        </w:rPr>
      </w:pPr>
      <w:r w:rsidRPr="00FC453E">
        <w:rPr>
          <w:rFonts w:cstheme="minorHAnsi"/>
          <w:color w:val="1A1A1A"/>
        </w:rPr>
        <w:t>What key ‘next steps’ emerged from the activity</w:t>
      </w:r>
    </w:p>
    <w:p w:rsidR="004143EB" w:rsidRPr="00FC453E" w:rsidRDefault="004143EB" w:rsidP="004143EB">
      <w:pPr>
        <w:autoSpaceDE w:val="0"/>
        <w:autoSpaceDN w:val="0"/>
        <w:adjustRightInd w:val="0"/>
        <w:spacing w:after="0" w:line="240" w:lineRule="auto"/>
        <w:rPr>
          <w:rFonts w:cstheme="minorHAnsi"/>
          <w:color w:val="1A1A1A"/>
        </w:rPr>
      </w:pPr>
    </w:p>
    <w:p w:rsidR="00DD25E2" w:rsidRPr="00FC453E" w:rsidRDefault="00A82831" w:rsidP="004143EB">
      <w:pPr>
        <w:pStyle w:val="ListParagraph"/>
        <w:numPr>
          <w:ilvl w:val="0"/>
          <w:numId w:val="1"/>
        </w:numPr>
        <w:autoSpaceDE w:val="0"/>
        <w:autoSpaceDN w:val="0"/>
        <w:adjustRightInd w:val="0"/>
        <w:spacing w:after="0" w:line="360" w:lineRule="auto"/>
        <w:rPr>
          <w:rFonts w:cs="GillSans"/>
          <w:b/>
          <w:color w:val="000000"/>
        </w:rPr>
      </w:pPr>
      <w:r w:rsidRPr="00FC453E">
        <w:rPr>
          <w:rFonts w:cs="GillSans"/>
          <w:b/>
          <w:color w:val="000000"/>
        </w:rPr>
        <w:t>Using</w:t>
      </w:r>
      <w:r w:rsidR="00DD25E2" w:rsidRPr="00FC453E">
        <w:rPr>
          <w:rFonts w:cs="GillSans"/>
          <w:b/>
          <w:color w:val="000000"/>
        </w:rPr>
        <w:t xml:space="preserve"> the IP</w:t>
      </w:r>
      <w:r w:rsidRPr="00FC453E">
        <w:rPr>
          <w:rFonts w:cs="GillSans"/>
          <w:b/>
          <w:color w:val="000000"/>
        </w:rPr>
        <w:t xml:space="preserve"> a</w:t>
      </w:r>
      <w:r w:rsidR="00E450CB">
        <w:rPr>
          <w:rFonts w:cs="GillSans"/>
          <w:b/>
          <w:color w:val="000000"/>
        </w:rPr>
        <w:t>s</w:t>
      </w:r>
      <w:r w:rsidRPr="00FC453E">
        <w:rPr>
          <w:rFonts w:cs="GillSans"/>
          <w:b/>
          <w:color w:val="000000"/>
        </w:rPr>
        <w:t xml:space="preserve"> major platform</w:t>
      </w:r>
      <w:r w:rsidR="00E450CB">
        <w:rPr>
          <w:rFonts w:cs="GillSans"/>
          <w:b/>
          <w:color w:val="000000"/>
        </w:rPr>
        <w:t xml:space="preserve"> learning and decision</w:t>
      </w:r>
      <w:r w:rsidR="00DD25E2" w:rsidRPr="00FC453E">
        <w:rPr>
          <w:rFonts w:cs="GillSans"/>
          <w:b/>
          <w:color w:val="000000"/>
        </w:rPr>
        <w:t xml:space="preserve">, Africa RISING (Mainly ICARDA and CYMMIT) and </w:t>
      </w:r>
      <w:proofErr w:type="spellStart"/>
      <w:r w:rsidR="00DD25E2" w:rsidRPr="00FC453E">
        <w:rPr>
          <w:rFonts w:cs="GillSans"/>
          <w:b/>
          <w:color w:val="000000"/>
        </w:rPr>
        <w:t>Sinana</w:t>
      </w:r>
      <w:proofErr w:type="spellEnd"/>
      <w:r w:rsidR="00DD25E2" w:rsidRPr="00FC453E">
        <w:rPr>
          <w:rFonts w:cs="GillSans"/>
          <w:b/>
          <w:color w:val="000000"/>
        </w:rPr>
        <w:t xml:space="preserve"> Agricultural Research Center to work closely to break the predominate mono-cropping system in </w:t>
      </w:r>
      <w:proofErr w:type="spellStart"/>
      <w:r w:rsidR="00DD25E2" w:rsidRPr="00FC453E">
        <w:rPr>
          <w:rFonts w:cs="GillSans"/>
          <w:b/>
          <w:color w:val="000000"/>
        </w:rPr>
        <w:t>Sinana</w:t>
      </w:r>
      <w:proofErr w:type="spellEnd"/>
      <w:r w:rsidR="00DD25E2" w:rsidRPr="00FC453E">
        <w:rPr>
          <w:rFonts w:cs="GillSans"/>
          <w:b/>
          <w:color w:val="000000"/>
        </w:rPr>
        <w:t xml:space="preserve"> through diversification and introduction of disease resistant wheat varieties</w:t>
      </w:r>
    </w:p>
    <w:p w:rsidR="004143EB" w:rsidRPr="00FC453E" w:rsidRDefault="00DD25E2" w:rsidP="004143EB">
      <w:pPr>
        <w:pStyle w:val="ListParagraph"/>
        <w:numPr>
          <w:ilvl w:val="0"/>
          <w:numId w:val="1"/>
        </w:numPr>
        <w:autoSpaceDE w:val="0"/>
        <w:autoSpaceDN w:val="0"/>
        <w:adjustRightInd w:val="0"/>
        <w:spacing w:after="0" w:line="360" w:lineRule="auto"/>
        <w:rPr>
          <w:rFonts w:cs="GillSans"/>
          <w:b/>
          <w:color w:val="000000"/>
        </w:rPr>
      </w:pPr>
      <w:r w:rsidRPr="00FC453E">
        <w:rPr>
          <w:rFonts w:cs="GillSans"/>
          <w:b/>
          <w:color w:val="000000"/>
        </w:rPr>
        <w:t xml:space="preserve">To adhere to the four-times-per-year IP meeting plan and to organize </w:t>
      </w:r>
      <w:r w:rsidR="00E450CB">
        <w:rPr>
          <w:rFonts w:cs="GillSans"/>
          <w:b/>
          <w:color w:val="000000"/>
        </w:rPr>
        <w:t xml:space="preserve">the next meeting </w:t>
      </w:r>
      <w:r w:rsidRPr="00FC453E">
        <w:rPr>
          <w:rFonts w:cs="GillSans"/>
          <w:b/>
          <w:color w:val="000000"/>
        </w:rPr>
        <w:t>in four</w:t>
      </w:r>
      <w:r w:rsidR="001B4E25">
        <w:rPr>
          <w:rFonts w:cs="GillSans"/>
          <w:b/>
          <w:color w:val="000000"/>
        </w:rPr>
        <w:t xml:space="preserve"> </w:t>
      </w:r>
      <w:proofErr w:type="spellStart"/>
      <w:r w:rsidR="001B4E25">
        <w:rPr>
          <w:rFonts w:cs="GillSans"/>
          <w:b/>
          <w:color w:val="000000"/>
        </w:rPr>
        <w:t xml:space="preserve">months </w:t>
      </w:r>
      <w:bookmarkStart w:id="0" w:name="_GoBack"/>
      <w:bookmarkEnd w:id="0"/>
      <w:r w:rsidRPr="00FC453E">
        <w:rPr>
          <w:rFonts w:cs="GillSans"/>
          <w:b/>
          <w:color w:val="000000"/>
        </w:rPr>
        <w:t>time</w:t>
      </w:r>
      <w:proofErr w:type="spellEnd"/>
      <w:r w:rsidRPr="00FC453E">
        <w:rPr>
          <w:rFonts w:cs="GillSans"/>
          <w:b/>
          <w:color w:val="000000"/>
        </w:rPr>
        <w:t xml:space="preserve"> </w:t>
      </w:r>
    </w:p>
    <w:p w:rsidR="004143EB" w:rsidRPr="00FC453E" w:rsidRDefault="00DD25E2" w:rsidP="004143EB">
      <w:r w:rsidRPr="00FC453E">
        <w:t xml:space="preserve"> </w:t>
      </w:r>
    </w:p>
    <w:p w:rsidR="00E82CCD" w:rsidRPr="00FC453E" w:rsidRDefault="00E82CCD"/>
    <w:sectPr w:rsidR="00E82CCD" w:rsidRPr="00FC45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C0246">
      <w:pPr>
        <w:spacing w:after="0" w:line="240" w:lineRule="auto"/>
      </w:pPr>
      <w:r>
        <w:separator/>
      </w:r>
    </w:p>
  </w:endnote>
  <w:endnote w:type="continuationSeparator" w:id="0">
    <w:p w:rsidR="00000000" w:rsidRDefault="003C0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Sans-Italic">
    <w:panose1 w:val="00000000000000000000"/>
    <w:charset w:val="00"/>
    <w:family w:val="swiss"/>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C0246">
      <w:pPr>
        <w:spacing w:after="0" w:line="240" w:lineRule="auto"/>
      </w:pPr>
      <w:r>
        <w:separator/>
      </w:r>
    </w:p>
  </w:footnote>
  <w:footnote w:type="continuationSeparator" w:id="0">
    <w:p w:rsidR="00000000" w:rsidRDefault="003C02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3AE" w:rsidRDefault="003C0246">
    <w:pPr>
      <w:pStyle w:val="Header"/>
    </w:pPr>
    <w:r w:rsidRPr="004328AF">
      <w:rPr>
        <w:noProof/>
      </w:rPr>
      <w:drawing>
        <wp:anchor distT="0" distB="0" distL="0" distR="0" simplePos="0" relativeHeight="251659264" behindDoc="0" locked="0" layoutInCell="1" allowOverlap="1" wp14:anchorId="025EF81A" wp14:editId="1060B951">
          <wp:simplePos x="0" y="0"/>
          <wp:positionH relativeFrom="page">
            <wp:align>left</wp:align>
          </wp:positionH>
          <wp:positionV relativeFrom="paragraph">
            <wp:posOffset>-457200</wp:posOffset>
          </wp:positionV>
          <wp:extent cx="7781925" cy="600075"/>
          <wp:effectExtent l="0" t="0" r="9525" b="9525"/>
          <wp:wrapSquare wrapText="bothSides"/>
          <wp:docPr id="3" name="Picture 3"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60007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21085"/>
    <w:multiLevelType w:val="hybridMultilevel"/>
    <w:tmpl w:val="FE3C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753511"/>
    <w:multiLevelType w:val="hybridMultilevel"/>
    <w:tmpl w:val="29B6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0778E"/>
    <w:multiLevelType w:val="hybridMultilevel"/>
    <w:tmpl w:val="CA42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527E38"/>
    <w:multiLevelType w:val="hybridMultilevel"/>
    <w:tmpl w:val="5CCC80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3EB"/>
    <w:rsid w:val="00111E58"/>
    <w:rsid w:val="001514D9"/>
    <w:rsid w:val="001660FE"/>
    <w:rsid w:val="001B4E25"/>
    <w:rsid w:val="002064FA"/>
    <w:rsid w:val="002218B9"/>
    <w:rsid w:val="0023468B"/>
    <w:rsid w:val="00361541"/>
    <w:rsid w:val="003C0246"/>
    <w:rsid w:val="003F0200"/>
    <w:rsid w:val="00402F54"/>
    <w:rsid w:val="004143EB"/>
    <w:rsid w:val="004C0792"/>
    <w:rsid w:val="00533FAD"/>
    <w:rsid w:val="006D5195"/>
    <w:rsid w:val="006E0DF4"/>
    <w:rsid w:val="00723C3E"/>
    <w:rsid w:val="007F0C16"/>
    <w:rsid w:val="007F7EE8"/>
    <w:rsid w:val="008A64E1"/>
    <w:rsid w:val="0090537B"/>
    <w:rsid w:val="00940E2E"/>
    <w:rsid w:val="00A82831"/>
    <w:rsid w:val="00BF517F"/>
    <w:rsid w:val="00C1184B"/>
    <w:rsid w:val="00DD25E2"/>
    <w:rsid w:val="00E450CB"/>
    <w:rsid w:val="00E82CCD"/>
    <w:rsid w:val="00F92FBF"/>
    <w:rsid w:val="00FC4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3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43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43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43EB"/>
  </w:style>
  <w:style w:type="paragraph" w:styleId="ListParagraph">
    <w:name w:val="List Paragraph"/>
    <w:basedOn w:val="Normal"/>
    <w:uiPriority w:val="34"/>
    <w:qFormat/>
    <w:rsid w:val="004143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3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43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43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43EB"/>
  </w:style>
  <w:style w:type="paragraph" w:styleId="ListParagraph">
    <w:name w:val="List Paragraph"/>
    <w:basedOn w:val="Normal"/>
    <w:uiPriority w:val="34"/>
    <w:qFormat/>
    <w:rsid w:val="004143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Damtew, Elias (ILRI)</dc:creator>
  <cp:lastModifiedBy>Damtew, Elias (ILRI)</cp:lastModifiedBy>
  <cp:revision>24</cp:revision>
  <dcterms:created xsi:type="dcterms:W3CDTF">2015-03-26T05:49:00Z</dcterms:created>
  <dcterms:modified xsi:type="dcterms:W3CDTF">2015-03-29T10:38:00Z</dcterms:modified>
</cp:coreProperties>
</file>